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14:paraId="3DD41539" w14:textId="77777777" w:rsidR="00352BD4" w:rsidRDefault="00EB785A">
      <w:pPr>
        <w:pStyle w:val="Title"/>
      </w:pPr>
      <w:fldSimple w:instr=" TITLE  \* MERGEFORMAT ">
        <w:r w:rsidR="007D3DB1">
          <w:t>ZigBee PRO/2007 Layer PICS and Stack Profiles</w:t>
        </w:r>
      </w:fldSimple>
    </w:p>
    <w:p w14:paraId="0C3F0ED7" w14:textId="77777777" w:rsidR="00352BD4" w:rsidRDefault="00352BD4">
      <w:pPr>
        <w:pStyle w:val="Title"/>
      </w:pPr>
    </w:p>
    <w:p w14:paraId="6A290D7E" w14:textId="115FB80A" w:rsidR="002A5968" w:rsidRDefault="002574B4">
      <w:pPr>
        <w:pStyle w:val="Title"/>
      </w:pPr>
      <w:r>
        <w:t xml:space="preserve">EmberZNet </w:t>
      </w:r>
      <w:r w:rsidR="00DA2656">
        <w:t>5.</w:t>
      </w:r>
      <w:r w:rsidR="00EB785A">
        <w:t>4.0</w:t>
      </w:r>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fldSimple w:instr=" DOCPROPERTY &quot;ZB-RevisionNum&quot; \* MERGEFORMAT ">
        <w:r w:rsidR="00CE22CC">
          <w:t>05</w:t>
        </w:r>
      </w:fldSimple>
    </w:p>
    <w:p w14:paraId="486B7BC0" w14:textId="77777777" w:rsidR="00352BD4" w:rsidRDefault="00352BD4">
      <w:pPr>
        <w:pStyle w:val="TitlePageText"/>
      </w:pPr>
    </w:p>
    <w:p w14:paraId="5E775003" w14:textId="77777777" w:rsidR="00352BD4" w:rsidRDefault="00EB785A" w:rsidP="009F78BD">
      <w:pPr>
        <w:pStyle w:val="TitlePageText"/>
      </w:pPr>
      <w:fldSimple w:instr=" DOCPROPERTY  ZB-ReleaseDate  \* MERGEFORMAT ">
        <w:r w:rsidR="00F939A7">
          <w:t>January 2013</w:t>
        </w:r>
      </w:fldSimple>
    </w:p>
    <w:p w14:paraId="22456612" w14:textId="77777777" w:rsidR="00352BD4" w:rsidRDefault="00352BD4">
      <w:pPr>
        <w:pStyle w:val="SubtitleText"/>
      </w:pPr>
      <w:r>
        <w:t>Sponsored by:</w:t>
      </w:r>
    </w:p>
    <w:p w14:paraId="5B69985B" w14:textId="77777777" w:rsidR="00352BD4" w:rsidRDefault="00EB785A">
      <w:pPr>
        <w:pStyle w:val="TitlePageText"/>
      </w:pPr>
      <w:fldSimple w:instr=" DOCPROPERTY &quot;Destination&quot;  \* MERGEFORMAT ">
        <w:r w:rsidR="006627B7">
          <w:t>ZigBee Alliance</w:t>
        </w:r>
      </w:fldSimple>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EB785A">
      <w:pPr>
        <w:pStyle w:val="TitlePageText"/>
        <w:rPr>
          <w:rFonts w:eastAsia="MS Gothic"/>
          <w:lang w:eastAsia="ja-JP"/>
        </w:rPr>
      </w:pPr>
      <w:fldSimple w:instr="keywords  \* Mergeformat ">
        <w:r w:rsidR="00C33A05">
          <w:t>ZigBee, ZigBee-PRO, Stack profile, Architecture</w:t>
        </w:r>
      </w:fldSimple>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0B72F8">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0B72F8">
      <w:pPr>
        <w:pStyle w:val="Contact"/>
      </w:pPr>
      <w:hyperlink r:id="rId11" w:history="1">
        <w:r w:rsidR="00352BD4">
          <w:rPr>
            <w:rStyle w:val="Hyperlink"/>
          </w:rPr>
          <w:t>www.zigbee.org</w:t>
        </w:r>
      </w:hyperlink>
    </w:p>
    <w:p w14:paraId="782E2FBB" w14:textId="77777777" w:rsidR="00352BD4" w:rsidRDefault="00352BD4">
      <w:pPr>
        <w:pStyle w:val="Note"/>
      </w:pPr>
      <w:bookmarkStart w:id="1" w:name="_Ref446310811"/>
      <w:r>
        <w:t>The information on this page should be removed when this document is accepted.</w:t>
      </w:r>
      <w:bookmarkEnd w:id="1"/>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4" w:name="_Toc347497852"/>
      <w:bookmarkStart w:id="5" w:name="_Ref445866633"/>
      <w:bookmarkStart w:id="6" w:name="_Ref446309835"/>
      <w:r>
        <w:lastRenderedPageBreak/>
        <w:t>Introduction</w:t>
      </w:r>
      <w:bookmarkEnd w:id="4"/>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7" w:name="_Toc347497853"/>
      <w:r>
        <w:rPr>
          <w:lang w:eastAsia="ja-JP"/>
        </w:rPr>
        <w:t>Scope</w:t>
      </w:r>
      <w:bookmarkEnd w:id="7"/>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8" w:name="_Toc347497854"/>
      <w:r>
        <w:rPr>
          <w:lang w:eastAsia="ja-JP"/>
        </w:rPr>
        <w:t>Purpose</w:t>
      </w:r>
      <w:bookmarkEnd w:id="8"/>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9" w:name="_Toc347497855"/>
      <w:r>
        <w:lastRenderedPageBreak/>
        <w:t>References</w:t>
      </w:r>
      <w:bookmarkEnd w:id="5"/>
      <w:bookmarkEnd w:id="6"/>
      <w:bookmarkEnd w:id="9"/>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0" w:name="_Toc347497856"/>
      <w:r>
        <w:t>ZigBee Alliance documents</w:t>
      </w:r>
      <w:bookmarkEnd w:id="10"/>
    </w:p>
    <w:p w14:paraId="4D753FBB"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14:paraId="261AC672"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6C3BD143"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4DD7ECFA" w14:textId="77777777"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6FAB138D" w14:textId="77777777" w:rsidR="00352BD4" w:rsidRDefault="00352BD4">
      <w:pPr>
        <w:pStyle w:val="Heading2"/>
      </w:pPr>
      <w:bookmarkStart w:id="21" w:name="_Toc347497857"/>
      <w:r>
        <w:t>IEEE documents</w:t>
      </w:r>
      <w:bookmarkEnd w:id="21"/>
    </w:p>
    <w:p w14:paraId="1119F52C" w14:textId="77777777"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2BDF50A8" w14:textId="77777777"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6" w:name="_Toc347497860"/>
      <w:r>
        <w:lastRenderedPageBreak/>
        <w:t>General description</w:t>
      </w:r>
      <w:bookmarkEnd w:id="26"/>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7" w:name="_Toc347497861"/>
      <w:r>
        <w:lastRenderedPageBreak/>
        <w:t>Knob settings</w:t>
      </w:r>
      <w:bookmarkEnd w:id="27"/>
    </w:p>
    <w:p w14:paraId="599ACBA1" w14:textId="77777777" w:rsidR="00352BD4" w:rsidRDefault="00352BD4">
      <w:pPr>
        <w:pStyle w:val="Heading2"/>
        <w:rPr>
          <w:lang w:eastAsia="ja-JP"/>
        </w:rPr>
      </w:pPr>
      <w:bookmarkStart w:id="28" w:name="_Toc347497862"/>
      <w:r>
        <w:rPr>
          <w:lang w:eastAsia="ja-JP"/>
        </w:rPr>
        <w:t>Introduction</w:t>
      </w:r>
      <w:bookmarkEnd w:id="28"/>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29" w:name="_Ref2821340"/>
      <w:bookmarkStart w:id="30" w:name="_Toc347497863"/>
      <w:r>
        <w:rPr>
          <w:lang w:eastAsia="ja-JP"/>
        </w:rPr>
        <w:t>Network settings</w:t>
      </w:r>
      <w:bookmarkEnd w:id="29"/>
      <w:bookmarkEnd w:id="30"/>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7" w:name="_Toc347497864"/>
      <w:r>
        <w:rPr>
          <w:lang w:eastAsia="ja-JP"/>
        </w:rPr>
        <w:t>Application settings</w:t>
      </w:r>
      <w:bookmarkEnd w:id="37"/>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4" w:name="_Toc347497866"/>
      <w:r>
        <w:lastRenderedPageBreak/>
        <w:t>Functional description</w:t>
      </w:r>
      <w:bookmarkEnd w:id="44"/>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5" w:name="_Toc347497867"/>
      <w:r>
        <w:rPr>
          <w:lang w:val="en-GB"/>
        </w:rPr>
        <w:t>Device roles</w:t>
      </w:r>
      <w:bookmarkEnd w:id="45"/>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8" w:name="_Toc347497870"/>
      <w:r>
        <w:rPr>
          <w:lang w:val="en-GB"/>
        </w:rPr>
        <w:t>Binding tables</w:t>
      </w:r>
      <w:bookmarkEnd w:id="48"/>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49" w:name="_Toc347497871"/>
      <w:r>
        <w:rPr>
          <w:lang w:eastAsia="ja-JP"/>
        </w:rPr>
        <w:t>Multicast mechanism and groups</w:t>
      </w:r>
      <w:bookmarkEnd w:id="49"/>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1" w:name="_Toc347497873"/>
      <w:r>
        <w:rPr>
          <w:lang w:val="en-GB"/>
        </w:rPr>
        <w:t>Battery powered devices</w:t>
      </w:r>
      <w:bookmarkEnd w:id="51"/>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2" w:name="_Toc347497874"/>
      <w:r>
        <w:rPr>
          <w:lang w:val="en-GB"/>
        </w:rPr>
        <w:t>Mains powered devices</w:t>
      </w:r>
      <w:bookmarkEnd w:id="52"/>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4" w:name="_Toc347497876"/>
      <w:r>
        <w:t>Address Reuse</w:t>
      </w:r>
      <w:bookmarkEnd w:id="54"/>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5" w:name="_Toc347497877"/>
      <w:r>
        <w:t>Duty cycle limitations and fragmentation</w:t>
      </w:r>
      <w:bookmarkEnd w:id="55"/>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6" w:name="_Toc347497878"/>
      <w:r>
        <w:rPr>
          <w:lang w:val="en-GB"/>
        </w:rPr>
        <w:t>Vulnerability join</w:t>
      </w:r>
      <w:bookmarkEnd w:id="56"/>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3" w:name="_Toc347497882"/>
      <w:r>
        <w:lastRenderedPageBreak/>
        <w:t>Instructions for completing the PICS proforma</w:t>
      </w:r>
      <w:bookmarkEnd w:id="273"/>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4" w:name="_Toc347497883"/>
      <w:r>
        <w:lastRenderedPageBreak/>
        <w:t>Identification of the implementation</w:t>
      </w:r>
      <w:bookmarkEnd w:id="274"/>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162DDA1E"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4.0</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95C35AA"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0ECEE50E" w:rsidR="0040759A" w:rsidRDefault="0040759A" w:rsidP="0040759A">
      <w:pPr>
        <w:autoSpaceDE w:val="0"/>
        <w:autoSpaceDN w:val="0"/>
        <w:adjustRightInd w:val="0"/>
        <w:rPr>
          <w:color w:val="000000"/>
        </w:rPr>
      </w:pPr>
      <w:r>
        <w:rPr>
          <w:color w:val="000000"/>
        </w:rPr>
        <w:t>Hardware Version: _</w:t>
      </w:r>
      <w:r w:rsidR="001B1A61">
        <w:rPr>
          <w:color w:val="000000"/>
        </w:rPr>
        <w:t>EM3</w:t>
      </w:r>
      <w:r w:rsidR="000B72F8">
        <w:rPr>
          <w:color w:val="000000"/>
        </w:rPr>
        <w:t>46</w:t>
      </w:r>
      <w:r w:rsidR="001B1A61">
        <w:rPr>
          <w:color w:val="000000"/>
        </w:rPr>
        <w:t xml:space="preserve">, Rev B </w:t>
      </w:r>
      <w:bookmarkStart w:id="275" w:name="_GoBack"/>
      <w:bookmarkEnd w:id="275"/>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0B72F8"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0B72F8"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0B72F8"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0B72F8"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0B72F8"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0B72F8"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0B72F8"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0B72F8"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0B72F8"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0B72F8"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0B72F8"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0B72F8"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0B72F8"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0B72F8"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0B72F8"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0B72F8"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0B72F8"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0B72F8"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0B72F8"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0B72F8"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0B72F8"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0B72F8"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0B72F8"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0B72F8"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0B72F8"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0B72F8"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0B72F8"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0B72F8"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0B72F8"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0B72F8"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0B72F8"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0B72F8"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0B72F8"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0B72F8"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0B72F8"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0B72F8"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0B72F8">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EB785A">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EB785A">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0B72F8">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0B72F8">
            <w:rPr>
              <w:noProof/>
            </w:rPr>
            <w:t>22</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EB785A">
          <w:pPr>
            <w:pStyle w:val="TitlePageText"/>
            <w:spacing w:after="0"/>
            <w:jc w:val="center"/>
          </w:pPr>
          <w:fldSimple w:instr=" DOCPROPERTY &quot;ZB-FooterDesignation&quot; \* MERGEFORMAT ">
            <w:r w:rsidR="00EA463D">
              <w:t>This is an accepted ZigBee PICS proforma document.</w:t>
            </w:r>
          </w:fldSimple>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EB785A">
          <w:pPr>
            <w:pStyle w:val="TitlePageText"/>
            <w:spacing w:after="0"/>
            <w:jc w:val="center"/>
          </w:pPr>
          <w:fldSimple w:instr=" DOCPROPERTY &quot;ZB-FooterDesignation&quot; \* MERGEFORMAT ">
            <w:r w:rsidR="00EA463D">
              <w:t>This is an accepted ZigBee PICS proforma document.</w:t>
            </w:r>
          </w:fldSimple>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0B72F8">
            <w:rPr>
              <w:noProof/>
            </w:rPr>
            <w:t>21</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B72F8">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EB785A"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EB785A"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B72F8"/>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B785A"/>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F763-D176-5944-8632-F14ECA02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5</TotalTime>
  <Pages>75</Pages>
  <Words>24255</Words>
  <Characters>138258</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162189</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6</cp:revision>
  <cp:lastPrinted>2013-01-28T13:54:00Z</cp:lastPrinted>
  <dcterms:created xsi:type="dcterms:W3CDTF">2015-01-07T19:49:00Z</dcterms:created>
  <dcterms:modified xsi:type="dcterms:W3CDTF">2015-03-03T23:39:00Z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